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435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1160"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0" w:type="dxa"/>
            <w:vAlign w:val="bottom"/>
            <w:gridSpan w:val="2"/>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O'Farrell Elizabeth G.</w:t>
              </w:r>
            </w:hyperlink>
          </w:p>
        </w:tc>
        <w:tc>
          <w:tcPr>
            <w:tcW w:w="6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GERON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GERN</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80" w:type="dxa"/>
            <w:vAlign w:val="bottom"/>
            <w:tcBorders>
              <w:bottom w:val="single" w:sz="8" w:color="0000EE"/>
            </w:tcBorders>
          </w:tcPr>
          <w:p>
            <w:pPr>
              <w:spacing w:after="0"/>
              <w:rPr>
                <w:sz w:val="6"/>
                <w:szCs w:val="6"/>
                <w:color w:val="auto"/>
              </w:rPr>
            </w:pPr>
          </w:p>
        </w:tc>
        <w:tc>
          <w:tcPr>
            <w:tcW w:w="250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800" w:type="dxa"/>
            <w:vAlign w:val="bottom"/>
            <w:tcBorders>
              <w:bottom w:val="single" w:sz="8" w:color="0000EE"/>
            </w:tcBorders>
            <w:gridSpan w:val="2"/>
            <w:vMerge w:val="continue"/>
          </w:tcPr>
          <w:p>
            <w:pPr>
              <w:spacing w:after="0"/>
              <w:rPr>
                <w:sz w:val="5"/>
                <w:szCs w:val="5"/>
                <w:color w:val="auto"/>
              </w:rPr>
            </w:pPr>
          </w:p>
        </w:tc>
        <w:tc>
          <w:tcPr>
            <w:tcW w:w="62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800" w:type="dxa"/>
            <w:vAlign w:val="bottom"/>
            <w:gridSpan w:val="2"/>
          </w:tcPr>
          <w:p>
            <w:pPr>
              <w:spacing w:after="0"/>
              <w:rPr>
                <w:sz w:val="6"/>
                <w:szCs w:val="6"/>
                <w:color w:val="auto"/>
              </w:rPr>
            </w:pPr>
          </w:p>
        </w:tc>
        <w:tc>
          <w:tcPr>
            <w:tcW w:w="62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4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05/20/2026</w:t>
            </w:r>
          </w:p>
        </w:tc>
        <w:tc>
          <w:tcPr>
            <w:tcW w:w="25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GERON CORPORATION</w:t>
            </w:r>
          </w:p>
        </w:tc>
        <w:tc>
          <w:tcPr>
            <w:tcW w:w="1220" w:type="dxa"/>
            <w:vAlign w:val="bottom"/>
          </w:tcPr>
          <w:p>
            <w:pPr>
              <w:spacing w:after="0"/>
              <w:rPr>
                <w:sz w:val="10"/>
                <w:szCs w:val="10"/>
                <w:color w:val="auto"/>
              </w:rPr>
            </w:pPr>
          </w:p>
        </w:tc>
        <w:tc>
          <w:tcPr>
            <w:tcW w:w="1420" w:type="dxa"/>
            <w:vAlign w:val="bottom"/>
            <w:gridSpan w:val="3"/>
            <w:vMerge w:val="continue"/>
          </w:tcPr>
          <w:p>
            <w:pPr>
              <w:spacing w:after="0"/>
              <w:rPr>
                <w:sz w:val="10"/>
                <w:szCs w:val="10"/>
                <w:color w:val="auto"/>
              </w:rPr>
            </w:pPr>
          </w:p>
        </w:tc>
        <w:tc>
          <w:tcPr>
            <w:tcW w:w="25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w w:val="99"/>
              </w:rPr>
              <w:t>919 EAST HILLSDALE BOULEVARD, SUITE 250</w:t>
            </w: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280" w:type="dxa"/>
            <w:vAlign w:val="bottom"/>
            <w:tcBorders>
              <w:bottom w:val="single" w:sz="8" w:color="2C2C2C"/>
            </w:tcBorders>
          </w:tcPr>
          <w:p>
            <w:pPr>
              <w:spacing w:after="0"/>
              <w:rPr>
                <w:sz w:val="11"/>
                <w:szCs w:val="11"/>
                <w:color w:val="auto"/>
              </w:rPr>
            </w:pPr>
          </w:p>
        </w:tc>
        <w:tc>
          <w:tcPr>
            <w:tcW w:w="25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FOSTER CITY</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94404</w:t>
            </w:r>
          </w:p>
        </w:tc>
      </w:tr>
      <w:tr>
        <w:trPr>
          <w:trHeight w:val="146"/>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3"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1.26</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05/20/2026</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220,000</w:t>
            </w:r>
          </w:p>
        </w:tc>
        <w:tc>
          <w:tcPr>
            <w:tcW w:w="220" w:type="dxa"/>
            <w:vAlign w:val="bottom"/>
          </w:tcPr>
          <w:p>
            <w:pPr>
              <w:spacing w:after="0"/>
              <w:rPr>
                <w:sz w:val="17"/>
                <w:szCs w:val="17"/>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05/19/2036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220,000</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220,000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32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will vest and become exercisable as to 100% of the shares of common stock subject to such option on the earlier of (i) the date of the next annual meeting of the Issuer's stockholders or (ii) the first anniversary of the date of grant of such option, subject to the Reporting Person's continuous service with the Issuer through such dates.</w:t>
      </w:r>
    </w:p>
    <w:p>
      <w:pPr>
        <w:spacing w:after="0" w:line="2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Michelle Robertson,</w:t>
            </w:r>
          </w:p>
        </w:tc>
        <w:tc>
          <w:tcPr>
            <w:tcW w:w="66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05/26/2026</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Attorney-in-Fact</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 Executing Forms 3, 4, and 5)</w:t>
      </w:r>
    </w:p>
    <w:p>
      <w:pPr>
        <w:spacing w:after="0" w:line="228" w:lineRule="exact"/>
        <w:rPr>
          <w:sz w:val="20"/>
          <w:szCs w:val="20"/>
          <w:color w:val="auto"/>
        </w:rPr>
      </w:pPr>
    </w:p>
    <w:p>
      <w:pPr>
        <w:jc w:val="both"/>
        <w:ind w:firstLine="777"/>
        <w:spacing w:after="0" w:line="257"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Michelle Robertson, Ankita Patel, Agnieszka Cieplinska and Katie Harmon of Geron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signing individually, the undersigned's true and lawful attorneys-in-fact and agents to:</w:t>
      </w:r>
    </w:p>
    <w:p>
      <w:pPr>
        <w:spacing w:after="0" w:line="177" w:lineRule="exact"/>
        <w:rPr>
          <w:sz w:val="20"/>
          <w:szCs w:val="20"/>
          <w:color w:val="auto"/>
        </w:rPr>
      </w:pPr>
    </w:p>
    <w:p>
      <w:pPr>
        <w:jc w:val="both"/>
        <w:ind w:firstLine="778"/>
        <w:spacing w:after="0" w:line="251" w:lineRule="auto"/>
        <w:tabs>
          <w:tab w:leader="none" w:pos="152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Securities and Exchange Commission (the "</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Forms 3, 4 and 5 (including any amendments thereto) in accordance with Section 16(a) of the Securities Exchange Act of 1934, as amended (the "</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and the rules thereunder in the undersigned's capacity as an officer, director or beneficial owner of more than 10% of a registered class of securities of the Company;</w:t>
      </w:r>
    </w:p>
    <w:p>
      <w:pPr>
        <w:spacing w:after="0" w:line="182" w:lineRule="exact"/>
        <w:rPr>
          <w:rFonts w:ascii="Times New Roman" w:cs="Times New Roman" w:eastAsia="Times New Roman" w:hAnsi="Times New Roman"/>
          <w:sz w:val="20"/>
          <w:szCs w:val="20"/>
          <w:color w:val="auto"/>
        </w:rPr>
      </w:pPr>
    </w:p>
    <w:p>
      <w:pPr>
        <w:jc w:val="both"/>
        <w:ind w:firstLine="778"/>
        <w:spacing w:after="0" w:line="257" w:lineRule="auto"/>
        <w:tabs>
          <w:tab w:leader="none" w:pos="152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that may be necessary or desirable to execute such Forms 3, 4 or 5 (including amendments thereto) and timely file such forms with the SEC and any stock exchange or any similar authority; and</w:t>
      </w:r>
    </w:p>
    <w:p>
      <w:pPr>
        <w:spacing w:after="0" w:line="176" w:lineRule="exact"/>
        <w:rPr>
          <w:rFonts w:ascii="Times New Roman" w:cs="Times New Roman" w:eastAsia="Times New Roman" w:hAnsi="Times New Roman"/>
          <w:sz w:val="20"/>
          <w:szCs w:val="20"/>
          <w:color w:val="auto"/>
        </w:rPr>
      </w:pPr>
    </w:p>
    <w:p>
      <w:pPr>
        <w:jc w:val="both"/>
        <w:ind w:firstLine="778"/>
        <w:spacing w:after="0" w:line="251" w:lineRule="auto"/>
        <w:tabs>
          <w:tab w:leader="none" w:pos="152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p>
    <w:p>
      <w:pPr>
        <w:spacing w:after="0" w:line="183" w:lineRule="exact"/>
        <w:rPr>
          <w:sz w:val="20"/>
          <w:szCs w:val="20"/>
          <w:color w:val="auto"/>
        </w:rPr>
      </w:pPr>
    </w:p>
    <w:p>
      <w:pPr>
        <w:jc w:val="both"/>
        <w:ind w:firstLine="777"/>
        <w:spacing w:after="0" w:line="24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188" w:lineRule="exact"/>
        <w:rPr>
          <w:sz w:val="20"/>
          <w:szCs w:val="20"/>
          <w:color w:val="auto"/>
        </w:rPr>
      </w:pPr>
    </w:p>
    <w:p>
      <w:pPr>
        <w:jc w:val="both"/>
        <w:ind w:firstLine="777"/>
        <w:spacing w:after="0" w:line="250"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w:t>
      </w:r>
    </w:p>
    <w:p>
      <w:pPr>
        <w:spacing w:after="0" w:line="1" w:lineRule="exact"/>
        <w:rPr>
          <w:sz w:val="20"/>
          <w:szCs w:val="20"/>
          <w:color w:val="auto"/>
        </w:rPr>
      </w:pPr>
    </w:p>
    <w:p>
      <w:pPr>
        <w:ind w:firstLine="2"/>
        <w:spacing w:after="0" w:line="252" w:lineRule="auto"/>
        <w:tabs>
          <w:tab w:leader="none" w:pos="30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revocation by the undersigned in a signed writing delivered to the Company and the foregoing attorneys-in fact or (c) as to any attorney-in-fact individually, until such attorney-in-fact is no longer employed by the Company.</w:t>
      </w:r>
    </w:p>
    <w:p>
      <w:pPr>
        <w:spacing w:after="0" w:line="18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the date written below.</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Date: 29-Jan -2026</w:t>
            </w:r>
          </w:p>
        </w:tc>
        <w:tc>
          <w:tcPr>
            <w:tcW w:w="800" w:type="dxa"/>
            <w:vAlign w:val="bottom"/>
          </w:tcPr>
          <w:p>
            <w:pPr>
              <w:spacing w:after="0"/>
              <w:rPr>
                <w:sz w:val="19"/>
                <w:szCs w:val="19"/>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 Elizabeth G. O’Farrell</w:t>
            </w:r>
          </w:p>
        </w:tc>
      </w:tr>
      <w:tr>
        <w:trPr>
          <w:trHeight w:val="20"/>
        </w:trPr>
        <w:tc>
          <w:tcPr>
            <w:tcW w:w="5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8"/>
        </w:trPr>
        <w:tc>
          <w:tcPr>
            <w:tcW w:w="5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180" w:type="dxa"/>
            <w:vAlign w:val="bottom"/>
            <w:gridSpan w:val="3"/>
          </w:tcPr>
          <w:p>
            <w:pPr>
              <w:ind w:left="720"/>
              <w:spacing w:after="0"/>
              <w:rPr>
                <w:sz w:val="20"/>
                <w:szCs w:val="20"/>
                <w:color w:val="auto"/>
              </w:rPr>
            </w:pPr>
            <w:r>
              <w:rPr>
                <w:rFonts w:ascii="Times New Roman" w:cs="Times New Roman" w:eastAsia="Times New Roman" w:hAnsi="Times New Roman"/>
                <w:sz w:val="20"/>
                <w:szCs w:val="20"/>
                <w:color w:val="auto"/>
              </w:rPr>
              <w:t>Name: Elizabeth G. O’Farrell</w:t>
            </w:r>
          </w:p>
        </w:tc>
      </w:tr>
    </w:tbl>
    <w:p>
      <w:pPr>
        <w:spacing w:after="0" w:line="1" w:lineRule="exact"/>
        <w:rPr>
          <w:sz w:val="20"/>
          <w:szCs w:val="20"/>
          <w:color w:val="auto"/>
        </w:rPr>
      </w:pPr>
    </w:p>
    <w:sectPr>
      <w:pgSz w:w="11900" w:h="16838" w:orient="portrait"/>
      <w:cols w:equalWidth="0" w:num="1">
        <w:col w:w="10980"/>
      </w:cols>
      <w:pgMar w:left="460" w:top="11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44662" TargetMode="External"/><Relationship Id="rId14" Type="http://schemas.openxmlformats.org/officeDocument/2006/relationships/hyperlink" Target="http://www.sec.gov/cgi-bin/browse-edgar?action=getcompany&amp;CIK=00008867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2026-05-26T18:46:20Z</dcterms:created>
  <dcterms:modified xsi:type="dcterms:W3CDTF">2026-05-26T18:46:20Z</dcterms:modified>
</cp:coreProperties>
</file>